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Convenzioni, transazioni ed ogni disposizione patrimoniale di straordinaria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convenzioni, transazioni ed ogni disposizione patrimoniale di straordinaria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D.Lgs. 118/2011 - Nuovi principi contabili sulla contabilita' economico-patrimoniale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D228AC" w:rsidRDefault="000354C2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F823A6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F823A6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228AC" w:rsidRDefault="000354C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823A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354C2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228AC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3A6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3182A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2026-06-06T19:23:00Z</dcterms:modified>
</cp:coreProperties>
</file>